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0AAD60" w14:textId="6243A7B6" w:rsidR="00191F14" w:rsidRPr="000136B7" w:rsidRDefault="00191F14" w:rsidP="00191F14">
      <w:pPr>
        <w:rPr>
          <w:sz w:val="40"/>
          <w:szCs w:val="40"/>
        </w:rPr>
      </w:pPr>
      <w:r w:rsidRPr="000136B7">
        <w:rPr>
          <w:sz w:val="40"/>
          <w:szCs w:val="40"/>
        </w:rPr>
        <w:t xml:space="preserve">Whistleblower Policy </w:t>
      </w:r>
    </w:p>
    <w:p w14:paraId="7DB1923F" w14:textId="7DF7AFA7" w:rsidR="00191F14" w:rsidRDefault="00191F14" w:rsidP="000136B7">
      <w:pPr>
        <w:pStyle w:val="Heading1"/>
      </w:pPr>
      <w:r>
        <w:t xml:space="preserve">Introduction </w:t>
      </w:r>
    </w:p>
    <w:p w14:paraId="5408BBC6" w14:textId="420A02EA" w:rsidR="00191F14" w:rsidRDefault="00191F14" w:rsidP="00191F14">
      <w:r>
        <w:t xml:space="preserve">LightHouse for the Blind and Visually Impaired (LightHouse) requires all employees and/or students to observe high standards of business and/or personal ethics, as defined by the Employee Handbook and/or the LightHouse Students Rights and Responsibilities, in the conduct of their duties/responsibilities and/or during receipt of services. </w:t>
      </w:r>
    </w:p>
    <w:p w14:paraId="2B2E5C07" w14:textId="53ACAA3F" w:rsidR="00191F14" w:rsidRDefault="00191F14" w:rsidP="00191F14">
      <w:r>
        <w:t xml:space="preserve">As employees and representatives of LightHouse, we must practice honesty and integrity in fulfilling our responsibilities and comply with all applicable laws and regulations. </w:t>
      </w:r>
    </w:p>
    <w:p w14:paraId="1B730768" w14:textId="758FCE8A" w:rsidR="00191F14" w:rsidRDefault="00191F14" w:rsidP="000136B7">
      <w:pPr>
        <w:pStyle w:val="Heading1"/>
      </w:pPr>
      <w:r>
        <w:t>Reporting Responsibility</w:t>
      </w:r>
    </w:p>
    <w:p w14:paraId="0EB16E3C" w14:textId="77777777" w:rsidR="00191F14" w:rsidRDefault="00191F14" w:rsidP="00191F14">
      <w:r>
        <w:t xml:space="preserve">This Whistleblower Policy is intended to encourage and enable employees and others to raise serious concerns internally so that LightHouse can address and correct inappropriate conduct and actions. A whistleblower, as defined by this policy, is an employee or student of LightHouse who reports an activity that they consider to be illegal or dishonest to one or more of the parties specified in this policy. The whistleblower is not responsible for investigating the activity or for determining fault or corrective measures; appropriate management officials are charged with these responsibilities. Examples of illegal or dishonest activities are violations of federal, state or local laws; billing for services not performed or for goods not delivered; and other fraudulent financial reporting. </w:t>
      </w:r>
    </w:p>
    <w:p w14:paraId="7DD2E808" w14:textId="77777777" w:rsidR="000136B7" w:rsidRDefault="000136B7" w:rsidP="000136B7">
      <w:pPr>
        <w:pStyle w:val="Heading1"/>
      </w:pPr>
      <w:r>
        <w:t>Acting in Good Faith</w:t>
      </w:r>
    </w:p>
    <w:p w14:paraId="171438C7" w14:textId="20C8C8A6" w:rsidR="000136B7" w:rsidRDefault="000136B7" w:rsidP="00191F14">
      <w:r>
        <w:t>The employee and/or students must exercise sound judgment to avoid baseless allegations. An employee who intentionally files a false report of wrongdoing will be subject to discipline up to and including termination.</w:t>
      </w:r>
    </w:p>
    <w:p w14:paraId="1054C248" w14:textId="3B773231" w:rsidR="00191F14" w:rsidRDefault="00191F14" w:rsidP="000136B7">
      <w:pPr>
        <w:pStyle w:val="Heading1"/>
      </w:pPr>
      <w:r>
        <w:t>Whistleblower Protections</w:t>
      </w:r>
    </w:p>
    <w:p w14:paraId="0983BE62" w14:textId="77777777" w:rsidR="00191F14" w:rsidRDefault="00191F14" w:rsidP="00191F14">
      <w:pPr>
        <w:spacing w:after="0"/>
      </w:pPr>
      <w:r>
        <w:t xml:space="preserve">Whistleblower protections are provided in two important areas -- confidentiality and against </w:t>
      </w:r>
    </w:p>
    <w:p w14:paraId="1E2B59A5" w14:textId="77777777" w:rsidR="00191F14" w:rsidRDefault="00191F14" w:rsidP="00191F14">
      <w:pPr>
        <w:spacing w:after="0"/>
      </w:pPr>
      <w:r>
        <w:t xml:space="preserve">retaliation. Insofar as possible, the confidentiality of the whistleblower will be maintained. </w:t>
      </w:r>
    </w:p>
    <w:p w14:paraId="001AD095" w14:textId="77777777" w:rsidR="00191F14" w:rsidRDefault="00191F14" w:rsidP="00191F14">
      <w:pPr>
        <w:spacing w:after="0"/>
      </w:pPr>
      <w:r>
        <w:t xml:space="preserve">However, identity may have to be disclosed to conduct a thorough investigation, to comply with </w:t>
      </w:r>
    </w:p>
    <w:p w14:paraId="1FC09C1A" w14:textId="77777777" w:rsidR="00191F14" w:rsidRDefault="00191F14" w:rsidP="00191F14">
      <w:pPr>
        <w:spacing w:after="0"/>
      </w:pPr>
      <w:r>
        <w:t xml:space="preserve">the law and to provide accused individuals with their legal rights of defense. LightHouse will not </w:t>
      </w:r>
    </w:p>
    <w:p w14:paraId="3B315F39" w14:textId="77777777" w:rsidR="00191F14" w:rsidRDefault="00191F14" w:rsidP="00191F14">
      <w:pPr>
        <w:spacing w:after="0"/>
      </w:pPr>
      <w:r>
        <w:t xml:space="preserve">retaliate against a whistleblower. This includes, but is not limited to, protection from retaliation </w:t>
      </w:r>
    </w:p>
    <w:p w14:paraId="701EE465" w14:textId="77777777" w:rsidR="00191F14" w:rsidRDefault="00191F14" w:rsidP="00191F14">
      <w:pPr>
        <w:spacing w:after="0"/>
      </w:pPr>
      <w:r>
        <w:t xml:space="preserve">in the form of an adverse employment action such as termination, compensation decreases, or </w:t>
      </w:r>
    </w:p>
    <w:p w14:paraId="59D8365E" w14:textId="00E95A74" w:rsidR="00191F14" w:rsidRDefault="00191F14" w:rsidP="00191F14">
      <w:pPr>
        <w:spacing w:after="0"/>
      </w:pPr>
      <w:r>
        <w:t xml:space="preserve">poor work assignments, threats of physical harm, and/or baseless denial of services. Any whistleblower who believes he/she is being retaliated against must contact the Director of Employee Relations immediately. The right of a whistleblower for protection against retaliation does not include immunity </w:t>
      </w:r>
      <w:proofErr w:type="gramStart"/>
      <w:r>
        <w:t>for</w:t>
      </w:r>
      <w:proofErr w:type="gramEnd"/>
      <w:r>
        <w:t xml:space="preserve"> any personal wrongdoing that is alleged and investigated.</w:t>
      </w:r>
    </w:p>
    <w:p w14:paraId="552AB3E1" w14:textId="49C1AA88" w:rsidR="00191F14" w:rsidRDefault="00191F14" w:rsidP="00191F14"/>
    <w:p w14:paraId="1EE2A6E8" w14:textId="3D209167" w:rsidR="00516344" w:rsidRDefault="00516344" w:rsidP="000136B7">
      <w:pPr>
        <w:pStyle w:val="Heading1"/>
      </w:pPr>
      <w:r>
        <w:lastRenderedPageBreak/>
        <w:t>Reporting Procedure</w:t>
      </w:r>
    </w:p>
    <w:p w14:paraId="1803CBAC" w14:textId="77777777" w:rsidR="00516344" w:rsidRDefault="00516344" w:rsidP="00516344">
      <w:r>
        <w:t xml:space="preserve">If an employee has knowledge of or a concern about illegal, dishonest or fraudulent activity, the employee </w:t>
      </w:r>
      <w:proofErr w:type="gramStart"/>
      <w:r>
        <w:t>has to</w:t>
      </w:r>
      <w:proofErr w:type="gramEnd"/>
      <w:r>
        <w:t xml:space="preserve"> contact his/her immediate supervisor or the Director of Employee Relations. </w:t>
      </w:r>
    </w:p>
    <w:p w14:paraId="64A94E3D" w14:textId="77777777" w:rsidR="00516344" w:rsidRDefault="00516344" w:rsidP="00516344">
      <w:r>
        <w:t xml:space="preserve">If a student has knowledge of or a concern about illegal, dishonest or fraudulent activity, the student can file a complaint as outlined in the LightHouse Students Rights and Responsibilities. </w:t>
      </w:r>
    </w:p>
    <w:p w14:paraId="17DAC84B" w14:textId="20D5A398" w:rsidR="00516344" w:rsidRDefault="00516344" w:rsidP="000136B7">
      <w:pPr>
        <w:pStyle w:val="Heading1"/>
      </w:pPr>
      <w:r>
        <w:t>Handling of Reported Violations</w:t>
      </w:r>
    </w:p>
    <w:p w14:paraId="6B607294" w14:textId="0D7C6E27" w:rsidR="00516344" w:rsidRDefault="00516344" w:rsidP="00516344">
      <w:r>
        <w:t xml:space="preserve">All reports of illegal and dishonest activities will be promptly submitted, in writing, to the Director of Employee Relations, who is responsible for investigating and coordinating corrective action. A notification of acknowledgement of the receipt of the complaint will be issued to the Whistleblower within three (3) business days from receipt of the complaint. </w:t>
      </w:r>
    </w:p>
    <w:p w14:paraId="07B43F8E" w14:textId="77777777" w:rsidR="00AE21F5" w:rsidRDefault="00AE21F5" w:rsidP="00516344"/>
    <w:p w14:paraId="5A8DFC13" w14:textId="77777777" w:rsidR="00516344" w:rsidRDefault="00516344" w:rsidP="00191F14"/>
    <w:p w14:paraId="79D035F7" w14:textId="799A7893" w:rsidR="00191F14" w:rsidRDefault="00191F14" w:rsidP="00191F14"/>
    <w:sectPr w:rsidR="00191F14">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EBA77A" w14:textId="77777777" w:rsidR="00B257D6" w:rsidRDefault="00B257D6" w:rsidP="009755AA">
      <w:pPr>
        <w:spacing w:after="0" w:line="240" w:lineRule="auto"/>
      </w:pPr>
      <w:r>
        <w:separator/>
      </w:r>
    </w:p>
  </w:endnote>
  <w:endnote w:type="continuationSeparator" w:id="0">
    <w:p w14:paraId="772F0811" w14:textId="77777777" w:rsidR="00B257D6" w:rsidRDefault="00B257D6" w:rsidP="009755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altName w:val="Calibri"/>
    <w:charset w:val="00"/>
    <w:family w:val="swiss"/>
    <w:pitch w:val="variable"/>
    <w:sig w:usb0="20000287" w:usb1="00000003" w:usb2="00000000" w:usb3="00000000" w:csb0="0000019F" w:csb1="00000000"/>
  </w:font>
  <w:font w:name="Times New Roman">
    <w:altName w:val="Times New Roman"/>
    <w:panose1 w:val="02020603050405020304"/>
    <w:charset w:val="00"/>
    <w:family w:val="roman"/>
    <w:pitch w:val="variable"/>
    <w:sig w:usb0="E0002AFF" w:usb1="C0007841"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8F6ABF" w14:textId="4F48008D" w:rsidR="009755AA" w:rsidRDefault="009755AA">
    <w:pPr>
      <w:pStyle w:val="Footer"/>
    </w:pPr>
    <w:r>
      <w:t>V 2024.07.1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161165" w14:textId="77777777" w:rsidR="00B257D6" w:rsidRDefault="00B257D6" w:rsidP="009755AA">
      <w:pPr>
        <w:spacing w:after="0" w:line="240" w:lineRule="auto"/>
      </w:pPr>
      <w:r>
        <w:separator/>
      </w:r>
    </w:p>
  </w:footnote>
  <w:footnote w:type="continuationSeparator" w:id="0">
    <w:p w14:paraId="225B48B5" w14:textId="77777777" w:rsidR="00B257D6" w:rsidRDefault="00B257D6" w:rsidP="009755A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91F14"/>
    <w:rsid w:val="000136B7"/>
    <w:rsid w:val="000A3FD3"/>
    <w:rsid w:val="00191F14"/>
    <w:rsid w:val="001D7C5E"/>
    <w:rsid w:val="0021053D"/>
    <w:rsid w:val="002C5684"/>
    <w:rsid w:val="00320D73"/>
    <w:rsid w:val="0036232F"/>
    <w:rsid w:val="00516344"/>
    <w:rsid w:val="009755AA"/>
    <w:rsid w:val="00AE21F5"/>
    <w:rsid w:val="00B257D6"/>
    <w:rsid w:val="00F319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F507F5"/>
  <w15:chartTrackingRefBased/>
  <w15:docId w15:val="{10011C3A-0EBE-43DE-AE60-37B16EDA9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136B7"/>
    <w:pPr>
      <w:keepNext/>
      <w:keepLines/>
      <w:spacing w:before="360" w:after="80"/>
      <w:outlineLvl w:val="0"/>
    </w:pPr>
    <w:rPr>
      <w:rFonts w:asciiTheme="majorHAnsi" w:eastAsiaTheme="majorEastAsia" w:hAnsiTheme="majorHAnsi" w:cstheme="majorBidi"/>
      <w:sz w:val="32"/>
      <w:szCs w:val="40"/>
    </w:rPr>
  </w:style>
  <w:style w:type="paragraph" w:styleId="Heading2">
    <w:name w:val="heading 2"/>
    <w:basedOn w:val="Normal"/>
    <w:next w:val="Normal"/>
    <w:link w:val="Heading2Char"/>
    <w:uiPriority w:val="9"/>
    <w:semiHidden/>
    <w:unhideWhenUsed/>
    <w:qFormat/>
    <w:rsid w:val="00191F1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91F1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91F1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91F1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91F1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1F1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1F1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1F1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36B7"/>
    <w:rPr>
      <w:rFonts w:asciiTheme="majorHAnsi" w:eastAsiaTheme="majorEastAsia" w:hAnsiTheme="majorHAnsi" w:cstheme="majorBidi"/>
      <w:sz w:val="32"/>
      <w:szCs w:val="40"/>
    </w:rPr>
  </w:style>
  <w:style w:type="character" w:customStyle="1" w:styleId="Heading2Char">
    <w:name w:val="Heading 2 Char"/>
    <w:basedOn w:val="DefaultParagraphFont"/>
    <w:link w:val="Heading2"/>
    <w:uiPriority w:val="9"/>
    <w:semiHidden/>
    <w:rsid w:val="00191F1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91F1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91F1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91F1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91F1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1F1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1F1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1F14"/>
    <w:rPr>
      <w:rFonts w:eastAsiaTheme="majorEastAsia" w:cstheme="majorBidi"/>
      <w:color w:val="272727" w:themeColor="text1" w:themeTint="D8"/>
    </w:rPr>
  </w:style>
  <w:style w:type="paragraph" w:styleId="Title">
    <w:name w:val="Title"/>
    <w:basedOn w:val="Normal"/>
    <w:next w:val="Normal"/>
    <w:link w:val="TitleChar"/>
    <w:uiPriority w:val="10"/>
    <w:qFormat/>
    <w:rsid w:val="00191F1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1F1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1F1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1F1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1F14"/>
    <w:pPr>
      <w:spacing w:before="160"/>
      <w:jc w:val="center"/>
    </w:pPr>
    <w:rPr>
      <w:i/>
      <w:iCs/>
      <w:color w:val="404040" w:themeColor="text1" w:themeTint="BF"/>
    </w:rPr>
  </w:style>
  <w:style w:type="character" w:customStyle="1" w:styleId="QuoteChar">
    <w:name w:val="Quote Char"/>
    <w:basedOn w:val="DefaultParagraphFont"/>
    <w:link w:val="Quote"/>
    <w:uiPriority w:val="29"/>
    <w:rsid w:val="00191F14"/>
    <w:rPr>
      <w:i/>
      <w:iCs/>
      <w:color w:val="404040" w:themeColor="text1" w:themeTint="BF"/>
    </w:rPr>
  </w:style>
  <w:style w:type="paragraph" w:styleId="ListParagraph">
    <w:name w:val="List Paragraph"/>
    <w:basedOn w:val="Normal"/>
    <w:uiPriority w:val="34"/>
    <w:qFormat/>
    <w:rsid w:val="00191F14"/>
    <w:pPr>
      <w:ind w:left="720"/>
      <w:contextualSpacing/>
    </w:pPr>
  </w:style>
  <w:style w:type="character" w:styleId="IntenseEmphasis">
    <w:name w:val="Intense Emphasis"/>
    <w:basedOn w:val="DefaultParagraphFont"/>
    <w:uiPriority w:val="21"/>
    <w:qFormat/>
    <w:rsid w:val="00191F14"/>
    <w:rPr>
      <w:i/>
      <w:iCs/>
      <w:color w:val="0F4761" w:themeColor="accent1" w:themeShade="BF"/>
    </w:rPr>
  </w:style>
  <w:style w:type="paragraph" w:styleId="IntenseQuote">
    <w:name w:val="Intense Quote"/>
    <w:basedOn w:val="Normal"/>
    <w:next w:val="Normal"/>
    <w:link w:val="IntenseQuoteChar"/>
    <w:uiPriority w:val="30"/>
    <w:qFormat/>
    <w:rsid w:val="00191F1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91F14"/>
    <w:rPr>
      <w:i/>
      <w:iCs/>
      <w:color w:val="0F4761" w:themeColor="accent1" w:themeShade="BF"/>
    </w:rPr>
  </w:style>
  <w:style w:type="character" w:styleId="IntenseReference">
    <w:name w:val="Intense Reference"/>
    <w:basedOn w:val="DefaultParagraphFont"/>
    <w:uiPriority w:val="32"/>
    <w:qFormat/>
    <w:rsid w:val="00191F14"/>
    <w:rPr>
      <w:b/>
      <w:bCs/>
      <w:smallCaps/>
      <w:color w:val="0F4761" w:themeColor="accent1" w:themeShade="BF"/>
      <w:spacing w:val="5"/>
    </w:rPr>
  </w:style>
  <w:style w:type="paragraph" w:styleId="Header">
    <w:name w:val="header"/>
    <w:basedOn w:val="Normal"/>
    <w:link w:val="HeaderChar"/>
    <w:uiPriority w:val="99"/>
    <w:unhideWhenUsed/>
    <w:rsid w:val="009755A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55AA"/>
  </w:style>
  <w:style w:type="paragraph" w:styleId="Footer">
    <w:name w:val="footer"/>
    <w:basedOn w:val="Normal"/>
    <w:link w:val="FooterChar"/>
    <w:uiPriority w:val="99"/>
    <w:unhideWhenUsed/>
    <w:rsid w:val="009755A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55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2</Pages>
  <Words>487</Words>
  <Characters>2903</Characters>
  <Application>Microsoft Office Word</Application>
  <DocSecurity>0</DocSecurity>
  <Lines>46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Spencer Myers</dc:creator>
  <cp:keywords/>
  <dc:description/>
  <cp:lastModifiedBy>Spencer Myers</cp:lastModifiedBy>
  <cp:revision>6</cp:revision>
  <dcterms:created xsi:type="dcterms:W3CDTF">2025-02-14T20:57:00Z</dcterms:created>
  <dcterms:modified xsi:type="dcterms:W3CDTF">2025-02-14T22:17:00Z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9d48511a-1cfb-4b89-970f-171439ce4479</vt:lpwstr>
  </property>
  <property fmtid="{D5CDD505-2E9C-101B-9397-08002B2CF9AE}" pid="3" name="MSIP_Label_4d1a3ce2-362b-4b5a-b506-6eeb900ade18_Enabled">
    <vt:lpwstr>true</vt:lpwstr>
  </property>
  <property fmtid="{D5CDD505-2E9C-101B-9397-08002B2CF9AE}" pid="4" name="MSIP_Label_4d1a3ce2-362b-4b5a-b506-6eeb900ade18_SetDate">
    <vt:lpwstr>2025-02-14T21:32:45Z</vt:lpwstr>
  </property>
  <property fmtid="{D5CDD505-2E9C-101B-9397-08002B2CF9AE}" pid="5" name="MSIP_Label_4d1a3ce2-362b-4b5a-b506-6eeb900ade18_Method">
    <vt:lpwstr>Standard</vt:lpwstr>
  </property>
  <property fmtid="{D5CDD505-2E9C-101B-9397-08002B2CF9AE}" pid="6" name="MSIP_Label_4d1a3ce2-362b-4b5a-b506-6eeb900ade18_Name">
    <vt:lpwstr>defa4170-0d19-0005-0004-bc88714345d2</vt:lpwstr>
  </property>
  <property fmtid="{D5CDD505-2E9C-101B-9397-08002B2CF9AE}" pid="7" name="MSIP_Label_4d1a3ce2-362b-4b5a-b506-6eeb900ade18_SiteId">
    <vt:lpwstr>c3e03468-ef55-4248-9dad-c2a176909d00</vt:lpwstr>
  </property>
  <property fmtid="{D5CDD505-2E9C-101B-9397-08002B2CF9AE}" pid="8" name="MSIP_Label_4d1a3ce2-362b-4b5a-b506-6eeb900ade18_ActionId">
    <vt:lpwstr>cd1849f8-2545-44cb-a0f7-ba67942a2bc2</vt:lpwstr>
  </property>
  <property fmtid="{D5CDD505-2E9C-101B-9397-08002B2CF9AE}" pid="9" name="MSIP_Label_4d1a3ce2-362b-4b5a-b506-6eeb900ade18_ContentBits">
    <vt:lpwstr>0</vt:lpwstr>
  </property>
</Properties>
</file>